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66" w:tblpY="264"/>
        <w:tblOverlap w:val="never"/>
        <w:tblW w:w="94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6350"/>
      </w:tblGrid>
      <w:tr w14:paraId="200F6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4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83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技术参数</w:t>
            </w:r>
          </w:p>
        </w:tc>
      </w:tr>
      <w:tr w14:paraId="702A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F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植入式</w:t>
            </w: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起搏器、复律除颤器及电极导线、撕开鞘、剥离式导引</w:t>
            </w:r>
            <w:r>
              <w:rPr>
                <w:rFonts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导管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D7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1、起搏器、除颤器：用于心律失常的自动治疗。 </w:t>
            </w:r>
          </w:p>
          <w:p w14:paraId="25F79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2、撕开鞘：用于导引导管进入血管。</w:t>
            </w:r>
          </w:p>
          <w:p w14:paraId="47AFB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3、导引导管：用于在同步治疗手术时使左心导线易于植入。</w:t>
            </w:r>
          </w:p>
        </w:tc>
      </w:tr>
      <w:tr w14:paraId="7F5F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A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胸外科</w:t>
            </w: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生物补片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3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用于心外科房间隔、室间隔、主动脉根部、右室流</w:t>
            </w: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出道、瓣环、心肌和心包修复。</w:t>
            </w:r>
          </w:p>
        </w:tc>
      </w:tr>
      <w:tr w14:paraId="3E97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1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静脉腔</w:t>
            </w: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内射频闭合设备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0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用于对下肢大隐静脉曲张的治疗（限于浅静脉）。</w:t>
            </w:r>
          </w:p>
        </w:tc>
      </w:tr>
      <w:tr w14:paraId="2D372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9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CF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备注：</w:t>
            </w:r>
            <w:r>
              <w:rPr>
                <w:rFonts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1.原则上属于四川省《药品和医用耗材招采管理系统》价格联动挂网专区挂网的产品（备案号、试</w:t>
            </w: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剂清洗液等符合管理要求或特殊耗材除外）。 </w:t>
            </w:r>
          </w:p>
          <w:p w14:paraId="64AD495B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</w:pPr>
            <w:r>
              <w:rPr>
                <w:rFonts w:hint="eastAsia"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  <w:t>2.可计费材料医保码在四川省医保局可查询。</w:t>
            </w:r>
            <w:bookmarkStart w:id="0" w:name="_GoBack"/>
            <w:bookmarkEnd w:id="0"/>
          </w:p>
          <w:p w14:paraId="40373F5C">
            <w:pPr>
              <w:keepNext w:val="0"/>
              <w:keepLines w:val="0"/>
              <w:widowControl/>
              <w:suppressLineNumbers w:val="0"/>
              <w:jc w:val="left"/>
              <w:rPr>
                <w:rFonts w:ascii="Microsoft YaHei UI" w:hAnsi="Microsoft YaHei UI" w:eastAsia="Microsoft YaHei UI" w:cs="Microsoft YaHei U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064B04D">
      <w:pPr>
        <w:spacing w:after="317" w:afterLines="100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38017F8"/>
    <w:sectPr>
      <w:pgSz w:w="11906" w:h="16838"/>
      <w:pgMar w:top="2211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98365"/>
    <w:multiLevelType w:val="multilevel"/>
    <w:tmpl w:val="2D998365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A1842"/>
    <w:rsid w:val="0C236700"/>
    <w:rsid w:val="17CA1842"/>
    <w:rsid w:val="19D87EFB"/>
    <w:rsid w:val="352660BD"/>
    <w:rsid w:val="3B236B61"/>
    <w:rsid w:val="41CC2DBB"/>
    <w:rsid w:val="65181CEF"/>
    <w:rsid w:val="6AE73A71"/>
    <w:rsid w:val="71E451B6"/>
    <w:rsid w:val="79C9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0"/>
      <w:jc w:val="center"/>
      <w:outlineLvl w:val="0"/>
    </w:pPr>
    <w:rPr>
      <w:rFonts w:eastAsia="黑体" w:asciiTheme="minorHAnsi" w:hAnsiTheme="minorHAnsi" w:cstheme="minorBidi"/>
      <w:b/>
      <w:kern w:val="44"/>
      <w:sz w:val="36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14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2026-03-27T01:31:00Z</dcterms:created>
  <dc:creator>西瓜</dc:creator>
  <cp:lastModifiedBy>糖多多</cp:lastModifiedBy>
  <dcterms:modified xsi:type="dcterms:W3CDTF">2026-04-09T08:32:58Z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1E8E82B193664C08B5AB6A38571238B0_11</vt:lpwstr>
  </property>
  <property fmtid="{D5CDD505-2E9C-101B-9397-08002B2CF9AE}" pid="4" name="KSOTemplateDocerSaveRecord">
    <vt:lpwstr>eyJoZGlkIjoiODc4YjYwNDFkOWQwNmU3M2Y4NjUzNjI5NDdlM2QwODAiLCJ1c2VySWQiOiI0MzU1MTU1NzgifQ==</vt:lpwstr>
  </property>
</Properties>
</file>